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2E1" w:rsidRPr="009D3FA6" w:rsidRDefault="00B322E1" w:rsidP="00B322E1">
      <w:pPr>
        <w:spacing w:line="360" w:lineRule="auto"/>
        <w:rPr>
          <w:rFonts w:ascii="宋体" w:hAnsi="宋体" w:cs="宋体" w:hint="eastAsia"/>
          <w:kern w:val="0"/>
          <w:szCs w:val="21"/>
        </w:rPr>
      </w:pPr>
      <w:r>
        <w:rPr>
          <w:rFonts w:ascii="仿宋_GB2312" w:eastAsia="仿宋_GB2312" w:hAnsi="宋体" w:hint="eastAsia"/>
          <w:b/>
          <w:sz w:val="30"/>
          <w:szCs w:val="30"/>
        </w:rPr>
        <w:t>附件3：项目研究进展摘要（模板）</w:t>
      </w:r>
    </w:p>
    <w:p w:rsidR="00B322E1" w:rsidRDefault="00B322E1" w:rsidP="00B322E1">
      <w:pPr>
        <w:spacing w:line="360" w:lineRule="auto"/>
        <w:jc w:val="center"/>
        <w:rPr>
          <w:rFonts w:eastAsia="仿宋_GB2312"/>
          <w:b/>
          <w:sz w:val="28"/>
          <w:szCs w:val="28"/>
        </w:rPr>
      </w:pPr>
      <w:r>
        <w:rPr>
          <w:rFonts w:eastAsia="仿宋_GB2312"/>
          <w:b/>
          <w:sz w:val="28"/>
          <w:szCs w:val="28"/>
        </w:rPr>
        <w:t>整合视角下健康保障制度的优化研究</w:t>
      </w:r>
    </w:p>
    <w:p w:rsidR="00B322E1" w:rsidRDefault="00B322E1" w:rsidP="00B322E1">
      <w:pPr>
        <w:spacing w:line="360" w:lineRule="auto"/>
        <w:jc w:val="center"/>
        <w:rPr>
          <w:rFonts w:eastAsia="仿宋_GB2312"/>
          <w:sz w:val="24"/>
        </w:rPr>
      </w:pPr>
      <w:r>
        <w:rPr>
          <w:rFonts w:eastAsia="仿宋_GB2312"/>
          <w:sz w:val="24"/>
        </w:rPr>
        <w:t>简伟</w:t>
      </w:r>
      <w:proofErr w:type="gramStart"/>
      <w:r>
        <w:rPr>
          <w:rFonts w:eastAsia="仿宋_GB2312"/>
          <w:sz w:val="24"/>
        </w:rPr>
        <w:t>研</w:t>
      </w:r>
      <w:proofErr w:type="gramEnd"/>
    </w:p>
    <w:p w:rsidR="00B322E1" w:rsidRDefault="00B322E1" w:rsidP="00B322E1">
      <w:pPr>
        <w:spacing w:line="360" w:lineRule="auto"/>
        <w:jc w:val="center"/>
        <w:rPr>
          <w:rFonts w:eastAsia="仿宋_GB2312"/>
          <w:sz w:val="24"/>
        </w:rPr>
      </w:pPr>
      <w:r>
        <w:rPr>
          <w:rFonts w:eastAsia="仿宋_GB2312"/>
          <w:sz w:val="24"/>
        </w:rPr>
        <w:t>北京大学公共卫生学院卫生政策与管理系</w:t>
      </w:r>
    </w:p>
    <w:p w:rsidR="00B322E1" w:rsidRDefault="00B322E1" w:rsidP="00B322E1">
      <w:pPr>
        <w:spacing w:beforeLines="50" w:line="360" w:lineRule="auto"/>
        <w:ind w:firstLineChars="200" w:firstLine="420"/>
        <w:rPr>
          <w:rFonts w:eastAsia="仿宋_GB2312"/>
          <w:szCs w:val="21"/>
        </w:rPr>
      </w:pPr>
      <w:r>
        <w:rPr>
          <w:rFonts w:eastAsia="仿宋_GB2312"/>
          <w:szCs w:val="21"/>
        </w:rPr>
        <w:t>2011</w:t>
      </w:r>
      <w:r>
        <w:rPr>
          <w:rFonts w:eastAsia="仿宋_GB2312"/>
          <w:szCs w:val="21"/>
        </w:rPr>
        <w:t>年底，中国政府主导的健康保障制度覆盖了</w:t>
      </w:r>
      <w:r>
        <w:rPr>
          <w:rFonts w:eastAsia="仿宋_GB2312"/>
          <w:szCs w:val="21"/>
        </w:rPr>
        <w:t>90%</w:t>
      </w:r>
      <w:r>
        <w:rPr>
          <w:rFonts w:eastAsia="仿宋_GB2312"/>
          <w:szCs w:val="21"/>
        </w:rPr>
        <w:t>以上的中国民众。健保制度设计者的工作重点，从扩大覆盖面转移至提升健保制度的运行效率上来。</w:t>
      </w:r>
    </w:p>
    <w:p w:rsidR="00B322E1" w:rsidRDefault="00B322E1" w:rsidP="00B322E1">
      <w:pPr>
        <w:spacing w:line="360" w:lineRule="auto"/>
        <w:ind w:firstLineChars="200" w:firstLine="420"/>
        <w:rPr>
          <w:rFonts w:eastAsia="仿宋_GB2312"/>
          <w:szCs w:val="21"/>
        </w:rPr>
      </w:pPr>
      <w:r>
        <w:rPr>
          <w:rFonts w:eastAsia="仿宋_GB2312"/>
          <w:szCs w:val="21"/>
        </w:rPr>
        <w:t>“</w:t>
      </w:r>
      <w:r>
        <w:rPr>
          <w:rFonts w:eastAsia="仿宋_GB2312"/>
          <w:szCs w:val="21"/>
        </w:rPr>
        <w:t>保大病</w:t>
      </w:r>
      <w:r>
        <w:rPr>
          <w:rFonts w:eastAsia="仿宋_GB2312"/>
          <w:szCs w:val="21"/>
        </w:rPr>
        <w:t>”</w:t>
      </w:r>
      <w:r>
        <w:rPr>
          <w:rFonts w:eastAsia="仿宋_GB2312"/>
          <w:szCs w:val="21"/>
        </w:rPr>
        <w:t>一直是中国健保制度设计的基本思路。然而，从疾病进程上看，将疾病预防服务和门诊服务纳入保障范围，有助于通过防范</w:t>
      </w:r>
      <w:r>
        <w:rPr>
          <w:rFonts w:eastAsia="仿宋_GB2312"/>
          <w:szCs w:val="21"/>
        </w:rPr>
        <w:t>“</w:t>
      </w:r>
      <w:r>
        <w:rPr>
          <w:rFonts w:eastAsia="仿宋_GB2312"/>
          <w:szCs w:val="21"/>
        </w:rPr>
        <w:t>小病</w:t>
      </w:r>
      <w:r>
        <w:rPr>
          <w:rFonts w:eastAsia="仿宋_GB2312"/>
          <w:szCs w:val="21"/>
        </w:rPr>
        <w:t>”</w:t>
      </w:r>
      <w:r>
        <w:rPr>
          <w:rFonts w:eastAsia="仿宋_GB2312"/>
          <w:szCs w:val="21"/>
        </w:rPr>
        <w:t>风险，减少</w:t>
      </w:r>
      <w:r>
        <w:rPr>
          <w:rFonts w:eastAsia="仿宋_GB2312"/>
          <w:szCs w:val="21"/>
        </w:rPr>
        <w:t>“</w:t>
      </w:r>
      <w:r>
        <w:rPr>
          <w:rFonts w:eastAsia="仿宋_GB2312"/>
          <w:szCs w:val="21"/>
        </w:rPr>
        <w:t>大病</w:t>
      </w:r>
      <w:r>
        <w:rPr>
          <w:rFonts w:eastAsia="仿宋_GB2312"/>
          <w:szCs w:val="21"/>
        </w:rPr>
        <w:t>”</w:t>
      </w:r>
      <w:r>
        <w:rPr>
          <w:rFonts w:eastAsia="仿宋_GB2312"/>
          <w:szCs w:val="21"/>
        </w:rPr>
        <w:t>风险的发生。这不仅有利于促进民众健康，也有利于保险基金的安全。中国不同地区的健保制度在风险控制上往往采取不同策略。本研究正是通过比较这些不同的健保制度对慢性病人大病发生率、大病严重程度及其花费的影响，寻求优化中国健保制度的路径。</w:t>
      </w:r>
    </w:p>
    <w:p w:rsidR="00B322E1" w:rsidRDefault="00B322E1" w:rsidP="00B322E1">
      <w:pPr>
        <w:spacing w:line="360" w:lineRule="auto"/>
        <w:ind w:firstLineChars="200" w:firstLine="420"/>
        <w:rPr>
          <w:rFonts w:eastAsia="仿宋_GB2312"/>
          <w:szCs w:val="21"/>
        </w:rPr>
      </w:pPr>
      <w:r>
        <w:rPr>
          <w:rFonts w:eastAsia="仿宋_GB2312"/>
          <w:szCs w:val="21"/>
        </w:rPr>
        <w:t>本研究自</w:t>
      </w:r>
      <w:r>
        <w:rPr>
          <w:rFonts w:eastAsia="仿宋_GB2312"/>
          <w:szCs w:val="21"/>
        </w:rPr>
        <w:t>2011</w:t>
      </w:r>
      <w:r>
        <w:rPr>
          <w:rFonts w:eastAsia="仿宋_GB2312"/>
          <w:szCs w:val="21"/>
        </w:rPr>
        <w:t>年</w:t>
      </w:r>
      <w:r>
        <w:rPr>
          <w:rFonts w:eastAsia="仿宋_GB2312"/>
          <w:szCs w:val="21"/>
        </w:rPr>
        <w:t>1</w:t>
      </w:r>
      <w:r>
        <w:rPr>
          <w:rFonts w:eastAsia="仿宋_GB2312"/>
          <w:szCs w:val="21"/>
        </w:rPr>
        <w:t>月开始。到目前为止，按照研究进度安排开展了文献回顾、理论分析、实证资料收集和分析工作。已完成的理论分析，以慢性病的疾病发展进程和不同阶段的医疗费用入手，分析了卫生服务提供者及病人，在在不同健保制度下，预防服务、门诊服务和住院服务利用的行为特征，以及这些不同行为对疾病进程和医疗花费的影响。在理论分析的基础上，完成了三个方面的实证分析工作：（</w:t>
      </w:r>
      <w:r>
        <w:rPr>
          <w:rFonts w:eastAsia="仿宋_GB2312"/>
          <w:szCs w:val="21"/>
        </w:rPr>
        <w:t>1</w:t>
      </w:r>
      <w:r>
        <w:rPr>
          <w:rFonts w:eastAsia="仿宋_GB2312"/>
          <w:szCs w:val="21"/>
        </w:rPr>
        <w:t>）利用</w:t>
      </w:r>
      <w:r>
        <w:rPr>
          <w:rFonts w:eastAsia="仿宋_GB2312"/>
          <w:szCs w:val="21"/>
        </w:rPr>
        <w:t>“2009</w:t>
      </w:r>
      <w:r>
        <w:rPr>
          <w:rFonts w:eastAsia="仿宋_GB2312"/>
          <w:szCs w:val="21"/>
        </w:rPr>
        <w:t>年中国家庭动态跟踪调查</w:t>
      </w:r>
      <w:r>
        <w:rPr>
          <w:rFonts w:eastAsia="仿宋_GB2312"/>
          <w:szCs w:val="21"/>
        </w:rPr>
        <w:t>”</w:t>
      </w:r>
      <w:r>
        <w:rPr>
          <w:rFonts w:eastAsia="仿宋_GB2312"/>
          <w:szCs w:val="21"/>
        </w:rPr>
        <w:t>数据，分析了社会经济地位（收入、职业、受教育水平、社会保障待遇等）与慢性病患病率的关系；（</w:t>
      </w:r>
      <w:r>
        <w:rPr>
          <w:rFonts w:eastAsia="仿宋_GB2312"/>
          <w:szCs w:val="21"/>
        </w:rPr>
        <w:t>2</w:t>
      </w:r>
      <w:r>
        <w:rPr>
          <w:rFonts w:eastAsia="仿宋_GB2312"/>
          <w:szCs w:val="21"/>
        </w:rPr>
        <w:t>）利用第四次卫生服务调查的数据，初步验证门诊统筹制度与大病风险的关系。结果发现，获得报销的门诊患者比例升高</w:t>
      </w:r>
      <w:r>
        <w:rPr>
          <w:rFonts w:eastAsia="仿宋_GB2312"/>
          <w:szCs w:val="21"/>
        </w:rPr>
        <w:t>1</w:t>
      </w:r>
      <w:r>
        <w:rPr>
          <w:rFonts w:eastAsia="仿宋_GB2312"/>
          <w:szCs w:val="21"/>
        </w:rPr>
        <w:t>个百分点时，住院需要下降</w:t>
      </w:r>
      <w:r>
        <w:rPr>
          <w:rFonts w:eastAsia="仿宋_GB2312"/>
          <w:szCs w:val="21"/>
        </w:rPr>
        <w:t>0.03</w:t>
      </w:r>
      <w:r>
        <w:rPr>
          <w:rFonts w:eastAsia="仿宋_GB2312"/>
          <w:szCs w:val="21"/>
        </w:rPr>
        <w:t>个百分点，间接费用占家庭年消费支出比例下降</w:t>
      </w:r>
      <w:r>
        <w:rPr>
          <w:rFonts w:eastAsia="仿宋_GB2312"/>
          <w:szCs w:val="21"/>
        </w:rPr>
        <w:t>0.02</w:t>
      </w:r>
      <w:r>
        <w:rPr>
          <w:rFonts w:eastAsia="仿宋_GB2312"/>
          <w:szCs w:val="21"/>
        </w:rPr>
        <w:t>个百分点，例均住院时间减少</w:t>
      </w:r>
      <w:r>
        <w:rPr>
          <w:rFonts w:eastAsia="仿宋_GB2312"/>
          <w:szCs w:val="21"/>
        </w:rPr>
        <w:t>0.04</w:t>
      </w:r>
      <w:r>
        <w:rPr>
          <w:rFonts w:eastAsia="仿宋_GB2312"/>
          <w:szCs w:val="21"/>
        </w:rPr>
        <w:t>天；（</w:t>
      </w:r>
      <w:r>
        <w:rPr>
          <w:rFonts w:eastAsia="仿宋_GB2312"/>
          <w:szCs w:val="21"/>
        </w:rPr>
        <w:t>3</w:t>
      </w:r>
      <w:r>
        <w:rPr>
          <w:rFonts w:eastAsia="仿宋_GB2312"/>
          <w:szCs w:val="21"/>
        </w:rPr>
        <w:t>）利用新疆两个统筹地区的</w:t>
      </w:r>
      <w:proofErr w:type="gramStart"/>
      <w:r>
        <w:rPr>
          <w:rFonts w:eastAsia="仿宋_GB2312"/>
          <w:szCs w:val="21"/>
        </w:rPr>
        <w:t>医</w:t>
      </w:r>
      <w:proofErr w:type="gramEnd"/>
      <w:r>
        <w:rPr>
          <w:rFonts w:eastAsia="仿宋_GB2312"/>
          <w:szCs w:val="21"/>
        </w:rPr>
        <w:t>保数据，分析了不同门诊保障水平对慢性病人疾病进程的影响。结果发现，因血压或血糖控制不佳而住院的概率以及因出现并发症而住院的概率均与门诊保障水平负相关。而从住院病例的特点上，门诊保障水平较高时，住院病例需要手术治疗的概率较低，住院医疗费用也较低。</w:t>
      </w:r>
    </w:p>
    <w:p w:rsidR="00B322E1" w:rsidRDefault="00B322E1" w:rsidP="00B322E1">
      <w:pPr>
        <w:spacing w:line="360" w:lineRule="auto"/>
        <w:ind w:firstLineChars="200" w:firstLine="420"/>
        <w:rPr>
          <w:rFonts w:eastAsia="仿宋_GB2312" w:hint="eastAsia"/>
          <w:szCs w:val="21"/>
        </w:rPr>
      </w:pPr>
      <w:r>
        <w:rPr>
          <w:rFonts w:eastAsia="仿宋_GB2312"/>
          <w:szCs w:val="21"/>
        </w:rPr>
        <w:t>上述研究结果已经形成了三篇学术性文章。其中两篇分别于</w:t>
      </w:r>
      <w:r>
        <w:rPr>
          <w:rFonts w:eastAsia="仿宋_GB2312"/>
          <w:szCs w:val="21"/>
        </w:rPr>
        <w:t>2012</w:t>
      </w:r>
      <w:r>
        <w:rPr>
          <w:rFonts w:eastAsia="仿宋_GB2312"/>
          <w:szCs w:val="21"/>
        </w:rPr>
        <w:t>年</w:t>
      </w:r>
      <w:r>
        <w:rPr>
          <w:rFonts w:eastAsia="仿宋_GB2312"/>
          <w:szCs w:val="21"/>
        </w:rPr>
        <w:t>1</w:t>
      </w:r>
      <w:r>
        <w:rPr>
          <w:rFonts w:eastAsia="仿宋_GB2312"/>
          <w:szCs w:val="21"/>
        </w:rPr>
        <w:t>月和</w:t>
      </w:r>
      <w:r>
        <w:rPr>
          <w:rFonts w:eastAsia="仿宋_GB2312"/>
          <w:szCs w:val="21"/>
        </w:rPr>
        <w:t>9</w:t>
      </w:r>
      <w:r>
        <w:rPr>
          <w:rFonts w:eastAsia="仿宋_GB2312"/>
          <w:szCs w:val="21"/>
        </w:rPr>
        <w:t>月在中文核心期刊《中国卫生政策研究》上发表。另一篇已经投稿至</w:t>
      </w:r>
      <w:r>
        <w:rPr>
          <w:rFonts w:eastAsia="仿宋_GB2312"/>
          <w:szCs w:val="21"/>
        </w:rPr>
        <w:t>SCI</w:t>
      </w:r>
      <w:r>
        <w:rPr>
          <w:rFonts w:eastAsia="仿宋_GB2312"/>
          <w:szCs w:val="21"/>
        </w:rPr>
        <w:t>收录的英文国际杂志《</w:t>
      </w:r>
      <w:r>
        <w:rPr>
          <w:rFonts w:eastAsia="仿宋_GB2312"/>
          <w:szCs w:val="21"/>
        </w:rPr>
        <w:t>BMC-Public Health</w:t>
      </w:r>
      <w:r>
        <w:rPr>
          <w:rFonts w:eastAsia="仿宋_GB2312"/>
          <w:szCs w:val="21"/>
        </w:rPr>
        <w:t>》。</w:t>
      </w:r>
    </w:p>
    <w:p w:rsidR="00B322E1" w:rsidRDefault="00B322E1" w:rsidP="00B322E1">
      <w:pPr>
        <w:spacing w:line="360" w:lineRule="auto"/>
        <w:ind w:firstLineChars="200" w:firstLine="420"/>
        <w:rPr>
          <w:rFonts w:ascii="仿宋_GB2312" w:eastAsia="仿宋_GB2312" w:hAnsi="宋体" w:hint="eastAsia"/>
          <w:b/>
          <w:sz w:val="30"/>
          <w:szCs w:val="30"/>
        </w:rPr>
      </w:pPr>
      <w:r>
        <w:rPr>
          <w:rFonts w:eastAsia="仿宋_GB2312" w:hint="eastAsia"/>
          <w:szCs w:val="21"/>
        </w:rPr>
        <w:t>负责人联系方式：电话、邮箱、通讯地址。</w:t>
      </w:r>
    </w:p>
    <w:p w:rsidR="002B3C5F" w:rsidRPr="00B322E1" w:rsidRDefault="002B3C5F"/>
    <w:sectPr w:rsidR="002B3C5F" w:rsidRPr="00B322E1">
      <w:footerReference w:type="even" r:id="rId4"/>
      <w:footerReference w:type="default" r:id="rId5"/>
      <w:pgSz w:w="11906" w:h="16838"/>
      <w:pgMar w:top="1247" w:right="1797" w:bottom="1247"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CF" w:rsidRDefault="00B322E1">
    <w:pPr>
      <w:pStyle w:val="a4"/>
      <w:framePr w:wrap="around" w:vAnchor="text" w:hAnchor="margin" w:xAlign="center" w:y="1"/>
      <w:rPr>
        <w:rStyle w:val="a3"/>
      </w:rPr>
    </w:pPr>
    <w:r>
      <w:fldChar w:fldCharType="begin"/>
    </w:r>
    <w:r>
      <w:rPr>
        <w:rStyle w:val="a3"/>
      </w:rPr>
      <w:instrText xml:space="preserve">PAGE  </w:instrText>
    </w:r>
    <w:r>
      <w:fldChar w:fldCharType="end"/>
    </w:r>
  </w:p>
  <w:p w:rsidR="00ED57CF" w:rsidRDefault="00B322E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CF" w:rsidRDefault="00B322E1">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1</w:t>
    </w:r>
    <w:r>
      <w:fldChar w:fldCharType="end"/>
    </w:r>
  </w:p>
  <w:p w:rsidR="00ED57CF" w:rsidRDefault="00B322E1">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22E1"/>
    <w:rsid w:val="002B3C5F"/>
    <w:rsid w:val="00B322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2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322E1"/>
  </w:style>
  <w:style w:type="paragraph" w:styleId="a4">
    <w:name w:val="footer"/>
    <w:basedOn w:val="a"/>
    <w:link w:val="Char"/>
    <w:rsid w:val="00B322E1"/>
    <w:pPr>
      <w:tabs>
        <w:tab w:val="center" w:pos="4153"/>
        <w:tab w:val="right" w:pos="8306"/>
      </w:tabs>
      <w:snapToGrid w:val="0"/>
      <w:jc w:val="left"/>
    </w:pPr>
    <w:rPr>
      <w:sz w:val="18"/>
      <w:szCs w:val="18"/>
    </w:rPr>
  </w:style>
  <w:style w:type="character" w:customStyle="1" w:styleId="Char">
    <w:name w:val="页脚 Char"/>
    <w:basedOn w:val="a0"/>
    <w:link w:val="a4"/>
    <w:rsid w:val="00B322E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Company>http://sdwm.org</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SDWM</cp:lastModifiedBy>
  <cp:revision>1</cp:revision>
  <dcterms:created xsi:type="dcterms:W3CDTF">2016-08-03T12:26:00Z</dcterms:created>
  <dcterms:modified xsi:type="dcterms:W3CDTF">2016-08-03T12:26:00Z</dcterms:modified>
</cp:coreProperties>
</file>